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BC1" w:rsidRPr="0053730D" w:rsidRDefault="0053730D" w:rsidP="0053730D">
      <w:pPr>
        <w:tabs>
          <w:tab w:val="left" w:pos="1635"/>
        </w:tabs>
        <w:spacing w:after="0" w:line="264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53730D">
        <w:rPr>
          <w:rFonts w:ascii="Times New Roman" w:hAnsi="Times New Roman" w:cs="Times New Roman"/>
          <w:sz w:val="26"/>
          <w:szCs w:val="26"/>
        </w:rPr>
        <w:t>Приложение  №</w:t>
      </w:r>
      <w:proofErr w:type="gramEnd"/>
      <w:r w:rsidRPr="0053730D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F96BC1" w:rsidRDefault="00D45186">
      <w:pPr>
        <w:tabs>
          <w:tab w:val="left" w:pos="1635"/>
        </w:tabs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b/>
          <w:sz w:val="26"/>
          <w:szCs w:val="26"/>
        </w:rPr>
        <w:t xml:space="preserve">План мероприятий </w:t>
      </w:r>
    </w:p>
    <w:bookmarkEnd w:id="0"/>
    <w:p w:rsidR="00F96BC1" w:rsidRDefault="00D45186">
      <w:pPr>
        <w:tabs>
          <w:tab w:val="left" w:pos="1635"/>
        </w:tabs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по реализации Стратегии социально-экономического развития </w:t>
      </w:r>
    </w:p>
    <w:p w:rsidR="00F96BC1" w:rsidRDefault="00D45186">
      <w:pPr>
        <w:tabs>
          <w:tab w:val="left" w:pos="1635"/>
        </w:tabs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Аксубаевского муниципального района Республики Татарстан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до 2030 года</w:t>
      </w:r>
    </w:p>
    <w:p w:rsidR="00F96BC1" w:rsidRDefault="00F96BC1">
      <w:pPr>
        <w:tabs>
          <w:tab w:val="left" w:pos="1635"/>
        </w:tabs>
        <w:spacing w:after="0" w:line="264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96BC1" w:rsidRDefault="00D45186">
      <w:pPr>
        <w:tabs>
          <w:tab w:val="left" w:pos="0"/>
        </w:tabs>
        <w:spacing w:after="0" w:line="264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F96BC1" w:rsidRDefault="00F96BC1">
      <w:pPr>
        <w:tabs>
          <w:tab w:val="left" w:pos="1635"/>
        </w:tabs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96BC1" w:rsidRDefault="00D45186">
      <w:pPr>
        <w:tabs>
          <w:tab w:val="left" w:pos="1635"/>
        </w:tabs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План мероприятий по реализации Стратегии социально-экономического развития Аксубаевского муниципального района Республики Татарстан до 2030 года (далее – План мероприятий) разработан на основе положений Стратегии социально-экономического развития Аксубаевского муниципального района Республики Татарстан до 2030 года (далее – Стратегия) на период реализации Стратегии в соответствии с Федеральным законом от 28.06.2014 №172-ФЗ «О стратегическом планировании в Российской Федерации» и Законом Республики Татарстан от 16.03.2015 №12-ЗРТ «О стратегическом планировании в Республике Татарстан».</w:t>
      </w:r>
    </w:p>
    <w:p w:rsidR="00F96BC1" w:rsidRDefault="00D45186">
      <w:pPr>
        <w:tabs>
          <w:tab w:val="left" w:pos="1635"/>
        </w:tabs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План мероприятий представляет собой документ стратегического планирования, содержащий стратегические цели и задачи социально-экономического развития Аксубаевского муниципального района Республики Татарстан, показатели реализации Стратегии (индикаторы), комплекс мероприятий по реализации основных направлений Стратегии.</w:t>
      </w:r>
    </w:p>
    <w:p w:rsidR="00F96BC1" w:rsidRDefault="00D45186">
      <w:pPr>
        <w:tabs>
          <w:tab w:val="left" w:pos="1635"/>
        </w:tabs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План мероприятий является ориентиром для разработки новых и корректировки действующих муниципальных программ Аксубаевского муниципального района Республики Татарстан.</w:t>
      </w:r>
    </w:p>
    <w:p w:rsidR="00F96BC1" w:rsidRDefault="00D45186">
      <w:pPr>
        <w:tabs>
          <w:tab w:val="left" w:pos="1635"/>
        </w:tabs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 Реализация Плана мероприятий осуществляется в рамках средств, предусмотренных на реализацию муниципальных программ, на соответствующий финансовый год и на плановый период.</w:t>
      </w:r>
    </w:p>
    <w:p w:rsidR="00F96BC1" w:rsidRDefault="00F96BC1">
      <w:pPr>
        <w:tabs>
          <w:tab w:val="left" w:pos="1635"/>
        </w:tabs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96BC1" w:rsidRDefault="00D45186">
      <w:pPr>
        <w:spacing w:after="0" w:line="264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Цели и задачи социально-экономического развития </w:t>
      </w:r>
    </w:p>
    <w:p w:rsidR="00F96BC1" w:rsidRDefault="00D45186">
      <w:pPr>
        <w:spacing w:after="0" w:line="264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Аксубаевского муниципального района Республики Татарстан</w:t>
      </w:r>
    </w:p>
    <w:p w:rsidR="00F96BC1" w:rsidRDefault="00F96BC1">
      <w:pPr>
        <w:tabs>
          <w:tab w:val="left" w:pos="1635"/>
        </w:tabs>
        <w:spacing w:after="0" w:line="264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96BC1" w:rsidRDefault="00D45186">
      <w:pPr>
        <w:tabs>
          <w:tab w:val="left" w:pos="1635"/>
        </w:tabs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Главная стратегическая цель (далее – ГСЦ)</w:t>
      </w:r>
    </w:p>
    <w:p w:rsidR="00F96BC1" w:rsidRDefault="00F96BC1">
      <w:pPr>
        <w:tabs>
          <w:tab w:val="left" w:pos="1635"/>
        </w:tabs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0"/>
        <w:gridCol w:w="8408"/>
      </w:tblGrid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ГСЦ</w:t>
            </w:r>
          </w:p>
        </w:tc>
        <w:tc>
          <w:tcPr>
            <w:tcW w:w="8924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Аксубаевский район - 2030 – район устойчивого экономического роста и широких возможностей. Территория здоровья, удобный для жизни район активных и ответственных жителей, открытой власти и безопасной среды. Район, куда хочется приехать и где интересно жить каждый день.</w:t>
            </w:r>
          </w:p>
        </w:tc>
      </w:tr>
    </w:tbl>
    <w:p w:rsidR="00F96BC1" w:rsidRDefault="00F96BC1">
      <w:pPr>
        <w:tabs>
          <w:tab w:val="left" w:pos="1635"/>
        </w:tabs>
        <w:spacing w:after="0" w:line="264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96BC1" w:rsidRDefault="00D45186">
      <w:pPr>
        <w:tabs>
          <w:tab w:val="left" w:pos="1635"/>
        </w:tabs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Стратегические цели (далее – СЦ)</w:t>
      </w:r>
    </w:p>
    <w:p w:rsidR="00F96BC1" w:rsidRDefault="00F96BC1">
      <w:pPr>
        <w:tabs>
          <w:tab w:val="left" w:pos="1635"/>
        </w:tabs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2"/>
        <w:gridCol w:w="8416"/>
      </w:tblGrid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СЦ-1</w:t>
            </w:r>
          </w:p>
        </w:tc>
        <w:tc>
          <w:tcPr>
            <w:tcW w:w="8924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Человеческий капитал-2030: 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Аксубаевском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районе созданы условия для расширенного воспроизводства населения; здравоохранение, образование и гражданское сообщество обеспечивают современные передовые стандарты качества жизни; эффективно реализуются муниципальные целевые проекты привлечения лучшего человеческого капитала.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СЦ-2</w:t>
            </w:r>
          </w:p>
        </w:tc>
        <w:tc>
          <w:tcPr>
            <w:tcW w:w="8924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Пространство, реальный капитал-2030: высокое качество жизни на всей территории района поддерживается за счет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полицентричности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уровнем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развития инженерно-коммунальной инфраструктуры и учитывающей самобытность сложившихся населенных пунктов района. Среда дружественна к людям, безопасна, стимулирует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здоровьесберегающее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поведение.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lastRenderedPageBreak/>
              <w:t>СЦ-3</w:t>
            </w:r>
          </w:p>
        </w:tc>
        <w:tc>
          <w:tcPr>
            <w:tcW w:w="8924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Рынки-2030: Отрасли специализации Аксубаевского муниципального района Республики Татарстан конкурентоспособны на межрайонных рынках.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СЦ-4</w:t>
            </w:r>
          </w:p>
        </w:tc>
        <w:tc>
          <w:tcPr>
            <w:tcW w:w="8924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Институты-2030: создается система управления будущим с эффективным взаимодействием власти, бизнеса и общества.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СЦ-5</w:t>
            </w:r>
          </w:p>
        </w:tc>
        <w:tc>
          <w:tcPr>
            <w:tcW w:w="8924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Инновации и информация-2030: предприятия Аксубаевского муниципального района Республики Татарстан внедряют создание и коммерциализацию новых материалов, продуктов и технологий.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СЦ-6</w:t>
            </w:r>
          </w:p>
        </w:tc>
        <w:tc>
          <w:tcPr>
            <w:tcW w:w="8924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Природные ресурсы-2030: среда дружественна к людям, безопасна, стимулирует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здоровьесберегающее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поведение и активное долголетие, благоприятна для работы, жизни и отдыха; природные ресурсы сохраняются и используются экономно.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СЦ-7</w:t>
            </w:r>
          </w:p>
        </w:tc>
        <w:tc>
          <w:tcPr>
            <w:tcW w:w="8924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Финансовый капитал-2030.</w:t>
            </w:r>
          </w:p>
        </w:tc>
      </w:tr>
    </w:tbl>
    <w:p w:rsidR="00F96BC1" w:rsidRDefault="00F96BC1">
      <w:pPr>
        <w:tabs>
          <w:tab w:val="left" w:pos="1635"/>
        </w:tabs>
        <w:spacing w:after="0" w:line="264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96BC1" w:rsidRDefault="00D45186">
      <w:pPr>
        <w:tabs>
          <w:tab w:val="left" w:pos="1635"/>
        </w:tabs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Цели (далее – Ц) и задачи (далее – З) по направлениям:</w:t>
      </w:r>
    </w:p>
    <w:p w:rsidR="00F96BC1" w:rsidRDefault="00F96BC1">
      <w:pPr>
        <w:tabs>
          <w:tab w:val="left" w:pos="1635"/>
        </w:tabs>
        <w:spacing w:after="0" w:line="264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96BC1" w:rsidRDefault="00D45186">
      <w:pPr>
        <w:tabs>
          <w:tab w:val="left" w:pos="1635"/>
        </w:tabs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Человеческий капитал</w:t>
      </w:r>
    </w:p>
    <w:p w:rsidR="00F96BC1" w:rsidRDefault="00F96BC1">
      <w:pPr>
        <w:tabs>
          <w:tab w:val="left" w:pos="1635"/>
        </w:tabs>
        <w:spacing w:after="0" w:line="264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8618"/>
      </w:tblGrid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СЦ-1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Человеческий капитал-2030: 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Аксубаевском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районе созданы условия для расширенного воспроизводства населения; здравоохранение, образование и гражданское сообщество обеспечивают современные передовые стандарты качества жизни; эффективно реализуются муниципальные целевые проекты привлечения лучшего человеческого капитала.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Ц-1.1.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Аксубаевский район-2030 – система образования и экономика способствуют мотивации горожан к саморазвитию и высокой квалификации.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З-1.1.1.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Взаимодействие населения района и власти направлено на повышение качества школьного и внешкольного детского образования.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З-1.1.2.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Создать условия для привлечения и формирования в системе общего образования лучших педагогических кадров.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З-1.1.3.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Развивать систему дополнительного образования.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Ц-1.2.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Аксубаевский район-2030 – территория здоровья, физической культуры и спорта, современных передовых стандартов качества жизни и активного долголетия.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З-1.2.1.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здоровьесберегающей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среды как основы формирования района – территории здоровья.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З-1.2.2.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Улучшение состояния здоровья и качества жизни населения.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З-1.2.3.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Продвижение инноваций на основе информационных технологий и электронных ресурсов в здравоохранительной практике.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З-1.2.4.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Создание условий и инфраструктуры для развития в районе физической культуры и массового спорта.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Ц-1.3.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Аксубаевский район-2030 – город 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проактивной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социально-демографической муниципальной политикой в деле формирования и привлечения качественного человеческого капитала.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З-1.3.1.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Создать условия для продления активного долголетия жителей района.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З-1.3.2.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Развивать социальные программы поддержки востребованных экономикой района специалистов и их семей.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Ц-1.4.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Аксубаевский район-2030 – район межконфессионального и межэтнического дружелюбия и добрососедства.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З-1.4.1.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Обеспечить стабильно положительную оценку жителями района состояния межэтнических и межконфессиональных отношений.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З-1.4.2.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Создать условия для удовлетворения базовых этнокультурных потребностей (язык, религия, культура) народов, проживающих в районе.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Ц-1.5.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Аксубаевский район-2030 – район, сочетающий многообразие народных традиций.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З-1.5.1.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Поддержать через конкурсные программы и городские гранты культурные инновации в искусстве, архитектуре и шоу-бизнесе.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З-1.5.2.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Содействовать насыщению культурной среды лучшими российскими и мировыми образцами и практиками. 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Ц-1.6.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Аксубаевский район-2030 – район, в котором реализованы базовые права каждого жителя района на основе принципов социальной справедливости.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З-1.6.1.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Выявить и поддержать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малоресурсные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группы с целью ликвидации крайних форм проявления бедности.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З-1.6.2.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Сделать Аксубаевский район районом, дружелюбным для лиц с ограниченными возможностями и сирот.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Ц-1.7.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Аксубаевский район-2030 – рынок труда адаптирован к условиям «умной» экономики. Район конкурирует за человеческий капитал на глобальном уровне.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З-1.7.1.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Разработать систему целевого проектирования рынка труда, привлекательного для человеческого капитала.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Ц-1.8.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Аксубаевский район-2030 – сообщество жителей района, способных достигать общественного согласия и строить эффективные модели местного самоуправления..</w:t>
            </w:r>
          </w:p>
        </w:tc>
      </w:tr>
      <w:tr w:rsidR="00F96BC1">
        <w:tc>
          <w:tcPr>
            <w:tcW w:w="1271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З-1.8.1.</w:t>
            </w:r>
          </w:p>
        </w:tc>
        <w:tc>
          <w:tcPr>
            <w:tcW w:w="861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Развивать эффективное взаимодействие органов местного самоуправления с институтами гражданского общества.</w:t>
            </w:r>
          </w:p>
          <w:p w:rsidR="00F96BC1" w:rsidRDefault="00F96BC1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96BC1" w:rsidRDefault="00D45186">
      <w:pPr>
        <w:tabs>
          <w:tab w:val="left" w:pos="1635"/>
        </w:tabs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Пространство, инфраструктура, природные ресурсы</w:t>
      </w:r>
    </w:p>
    <w:p w:rsidR="00F96BC1" w:rsidRDefault="00F96BC1">
      <w:pPr>
        <w:tabs>
          <w:tab w:val="left" w:pos="1635"/>
        </w:tabs>
        <w:spacing w:after="0" w:line="264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2"/>
        <w:gridCol w:w="8406"/>
      </w:tblGrid>
      <w:tr w:rsidR="00F96BC1">
        <w:tc>
          <w:tcPr>
            <w:tcW w:w="1232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СЦ-2</w:t>
            </w:r>
          </w:p>
        </w:tc>
        <w:tc>
          <w:tcPr>
            <w:tcW w:w="8406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Пространство, реальный капитал-2030: высокое качество жизни на всей территории района поддерживается за счет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полицентричности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уровнем развития инженерно-коммунальной инфраструктуры и учитывающей самобытность сложившихся населенных пунктов района. Среда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дружественна к людям, безопасна, стимулирует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здоровьесберегающее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поведение.</w:t>
            </w:r>
          </w:p>
        </w:tc>
      </w:tr>
      <w:tr w:rsidR="00F96BC1">
        <w:tc>
          <w:tcPr>
            <w:tcW w:w="1232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Ц-2.1.</w:t>
            </w:r>
          </w:p>
        </w:tc>
        <w:tc>
          <w:tcPr>
            <w:tcW w:w="8406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Транспортная система обеспечивает высокую мобильность населения.</w:t>
            </w:r>
          </w:p>
        </w:tc>
      </w:tr>
      <w:tr w:rsidR="00F96BC1">
        <w:tc>
          <w:tcPr>
            <w:tcW w:w="1232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З-2.1.1.</w:t>
            </w:r>
          </w:p>
        </w:tc>
        <w:tc>
          <w:tcPr>
            <w:tcW w:w="8406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Обеспечить развитие транспортной инфраструктуры.</w:t>
            </w:r>
          </w:p>
        </w:tc>
      </w:tr>
      <w:tr w:rsidR="00F96BC1">
        <w:tc>
          <w:tcPr>
            <w:tcW w:w="1232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Ц-2.2.</w:t>
            </w:r>
          </w:p>
        </w:tc>
        <w:tc>
          <w:tcPr>
            <w:tcW w:w="8406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районе созданы комфортные условия для жизни, работы и отдыха – сформирована чистая, безопасная, дружелюбная, разнообразная и связная среда.</w:t>
            </w:r>
          </w:p>
        </w:tc>
      </w:tr>
      <w:tr w:rsidR="00F96BC1">
        <w:tc>
          <w:tcPr>
            <w:tcW w:w="1232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З-2.2.1.</w:t>
            </w:r>
          </w:p>
        </w:tc>
        <w:tc>
          <w:tcPr>
            <w:tcW w:w="8406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Обеспечить для жителей сельских поселений района равные возможности использования качественной городской среды.</w:t>
            </w:r>
          </w:p>
        </w:tc>
      </w:tr>
      <w:tr w:rsidR="00F96BC1">
        <w:tc>
          <w:tcPr>
            <w:tcW w:w="1232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З-2.2.2.</w:t>
            </w:r>
          </w:p>
        </w:tc>
        <w:tc>
          <w:tcPr>
            <w:tcW w:w="8406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Адаптировать социально-экологические характеристики городской среды к потребностям пешеходов и общественного транспорта.</w:t>
            </w:r>
          </w:p>
        </w:tc>
      </w:tr>
      <w:tr w:rsidR="00F96BC1">
        <w:tc>
          <w:tcPr>
            <w:tcW w:w="1232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З-2.2.3.</w:t>
            </w:r>
          </w:p>
        </w:tc>
        <w:tc>
          <w:tcPr>
            <w:tcW w:w="8406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Сформировать благоприятные природно-экологические условия для жизни, работы и отдыха в районе.</w:t>
            </w:r>
          </w:p>
        </w:tc>
      </w:tr>
      <w:tr w:rsidR="00F96BC1">
        <w:tc>
          <w:tcPr>
            <w:tcW w:w="1232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Ц-2.3.</w:t>
            </w:r>
          </w:p>
        </w:tc>
        <w:tc>
          <w:tcPr>
            <w:tcW w:w="8406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Инженерная инфраструктура обеспечивает безопасность района и эффективное функционирование коммунального хозяйства при растущих потребностях в инфраструктурных услугах.</w:t>
            </w:r>
          </w:p>
        </w:tc>
      </w:tr>
      <w:tr w:rsidR="00F96BC1">
        <w:tc>
          <w:tcPr>
            <w:tcW w:w="1232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З-2.3.1.</w:t>
            </w:r>
          </w:p>
        </w:tc>
        <w:tc>
          <w:tcPr>
            <w:tcW w:w="8406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Сократить нерациональное использование энергоресурсов за счет модернизации инженерных сетей, применения энергосберегающих технологий при строительстве, реконструкции и капитальном ремонте объектов, использовать возможности локальной и альтернативной энергетики.</w:t>
            </w:r>
          </w:p>
        </w:tc>
      </w:tr>
    </w:tbl>
    <w:p w:rsidR="00F96BC1" w:rsidRDefault="00F96BC1">
      <w:pPr>
        <w:tabs>
          <w:tab w:val="left" w:pos="1635"/>
        </w:tabs>
        <w:spacing w:after="0" w:line="264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96BC1" w:rsidRDefault="00D45186">
      <w:pPr>
        <w:tabs>
          <w:tab w:val="left" w:pos="1635"/>
        </w:tabs>
        <w:spacing w:after="0" w:line="26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Экономика и управление</w:t>
      </w:r>
    </w:p>
    <w:p w:rsidR="00F96BC1" w:rsidRDefault="00F96BC1">
      <w:pPr>
        <w:tabs>
          <w:tab w:val="left" w:pos="1635"/>
        </w:tabs>
        <w:spacing w:after="0" w:line="264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0"/>
        <w:gridCol w:w="8408"/>
      </w:tblGrid>
      <w:tr w:rsidR="00F96BC1">
        <w:tc>
          <w:tcPr>
            <w:tcW w:w="1230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СЦ-3</w:t>
            </w:r>
          </w:p>
        </w:tc>
        <w:tc>
          <w:tcPr>
            <w:tcW w:w="840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Рынки-2030: Отрасли специализации Аксубаевского муниципального района Республики Татарстан конкурентоспособны на межрайонных рынках.</w:t>
            </w:r>
          </w:p>
        </w:tc>
      </w:tr>
      <w:tr w:rsidR="00F96BC1">
        <w:tc>
          <w:tcPr>
            <w:tcW w:w="1230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Ц-3.1.</w:t>
            </w:r>
          </w:p>
        </w:tc>
        <w:tc>
          <w:tcPr>
            <w:tcW w:w="840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Аксубаевский район – комфортный для ведения бизнеса район со свободной конкуренцией и равным доступом предпринимателей к ресурсам.</w:t>
            </w:r>
          </w:p>
        </w:tc>
      </w:tr>
      <w:tr w:rsidR="00F96BC1">
        <w:tc>
          <w:tcPr>
            <w:tcW w:w="1230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З-3.1.2.</w:t>
            </w:r>
          </w:p>
        </w:tc>
        <w:tc>
          <w:tcPr>
            <w:tcW w:w="840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Увеличить к 2030 году долю субъектов малого и среднего предпринимательства в валовом территориальном продукте района.</w:t>
            </w:r>
          </w:p>
        </w:tc>
      </w:tr>
      <w:tr w:rsidR="00F96BC1">
        <w:tc>
          <w:tcPr>
            <w:tcW w:w="1230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СЦ-4</w:t>
            </w:r>
          </w:p>
        </w:tc>
        <w:tc>
          <w:tcPr>
            <w:tcW w:w="840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Институты-2030: создается система управления будущим с эффективным взаимодействием власти, бизнеса и общества..</w:t>
            </w:r>
          </w:p>
        </w:tc>
      </w:tr>
      <w:tr w:rsidR="00F96BC1">
        <w:tc>
          <w:tcPr>
            <w:tcW w:w="1230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З-4.1.1.</w:t>
            </w:r>
          </w:p>
        </w:tc>
        <w:tc>
          <w:tcPr>
            <w:tcW w:w="840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Принять программу по снижению административных барьеров для субъектов предпринимательства в районе.</w:t>
            </w:r>
          </w:p>
        </w:tc>
      </w:tr>
      <w:tr w:rsidR="00F96BC1">
        <w:tc>
          <w:tcPr>
            <w:tcW w:w="1230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З-4.1.2.</w:t>
            </w:r>
          </w:p>
        </w:tc>
        <w:tc>
          <w:tcPr>
            <w:tcW w:w="840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Принять дорожную карту оптимизации контрольной деятельности в районе.</w:t>
            </w:r>
          </w:p>
        </w:tc>
      </w:tr>
      <w:tr w:rsidR="00F96BC1">
        <w:tc>
          <w:tcPr>
            <w:tcW w:w="1230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Ц-4.2.</w:t>
            </w:r>
          </w:p>
        </w:tc>
        <w:tc>
          <w:tcPr>
            <w:tcW w:w="840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Создана система управления будущим с использованием механизма взаимодействия власти, бизнеса и общества.</w:t>
            </w:r>
          </w:p>
        </w:tc>
      </w:tr>
      <w:tr w:rsidR="00F96BC1">
        <w:tc>
          <w:tcPr>
            <w:tcW w:w="1230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З-4.2.1.</w:t>
            </w:r>
          </w:p>
        </w:tc>
        <w:tc>
          <w:tcPr>
            <w:tcW w:w="840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Выстроить в районе систему управления будущим на основе партнерского взаимодействия власти, бизнеса и сообщества активных, инициативных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ответственных жителей района, объединенных общностью традиций и ценностей.</w:t>
            </w:r>
          </w:p>
        </w:tc>
      </w:tr>
      <w:tr w:rsidR="00F96BC1">
        <w:tc>
          <w:tcPr>
            <w:tcW w:w="1230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lastRenderedPageBreak/>
              <w:t>СЦ-5</w:t>
            </w:r>
          </w:p>
        </w:tc>
        <w:tc>
          <w:tcPr>
            <w:tcW w:w="8408" w:type="dxa"/>
          </w:tcPr>
          <w:p w:rsidR="00F96BC1" w:rsidRDefault="00D45186">
            <w:pPr>
              <w:tabs>
                <w:tab w:val="left" w:pos="3360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Инновации и информация-2030: предприятия Аксубаевского муниципального района Республики Татарстан внедряют создание и коммерциализацию новых материалов, продуктов и технологий.</w:t>
            </w:r>
          </w:p>
        </w:tc>
      </w:tr>
      <w:tr w:rsidR="00F96BC1">
        <w:tc>
          <w:tcPr>
            <w:tcW w:w="1230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Ц-5.1.</w:t>
            </w:r>
          </w:p>
        </w:tc>
        <w:tc>
          <w:tcPr>
            <w:tcW w:w="840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Высокий уровень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инновационности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экономики и социальной сферы.</w:t>
            </w:r>
          </w:p>
        </w:tc>
      </w:tr>
      <w:tr w:rsidR="00F96BC1">
        <w:tc>
          <w:tcPr>
            <w:tcW w:w="1230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З-5.1.1.</w:t>
            </w:r>
          </w:p>
        </w:tc>
        <w:tc>
          <w:tcPr>
            <w:tcW w:w="840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Реализовать систему занятости населения.</w:t>
            </w:r>
          </w:p>
        </w:tc>
      </w:tr>
      <w:tr w:rsidR="00F96BC1">
        <w:tc>
          <w:tcPr>
            <w:tcW w:w="1230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СЦ-6</w:t>
            </w:r>
          </w:p>
        </w:tc>
        <w:tc>
          <w:tcPr>
            <w:tcW w:w="840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Природные ресурсы: природные ресурсы сохраняются и используются экономно.</w:t>
            </w:r>
          </w:p>
        </w:tc>
      </w:tr>
      <w:tr w:rsidR="00F96BC1">
        <w:tc>
          <w:tcPr>
            <w:tcW w:w="1230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Ц-6.1.</w:t>
            </w:r>
          </w:p>
        </w:tc>
        <w:tc>
          <w:tcPr>
            <w:tcW w:w="840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Земельные ресурсы используются эффективно.</w:t>
            </w:r>
          </w:p>
        </w:tc>
      </w:tr>
      <w:tr w:rsidR="00F96BC1">
        <w:tc>
          <w:tcPr>
            <w:tcW w:w="1230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З-6.1.1.</w:t>
            </w:r>
          </w:p>
        </w:tc>
        <w:tc>
          <w:tcPr>
            <w:tcW w:w="840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Увеличить эффективность использования земельных ресурсов.</w:t>
            </w:r>
          </w:p>
        </w:tc>
      </w:tr>
      <w:tr w:rsidR="00F96BC1">
        <w:tc>
          <w:tcPr>
            <w:tcW w:w="1230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СЦ-7</w:t>
            </w:r>
          </w:p>
        </w:tc>
        <w:tc>
          <w:tcPr>
            <w:tcW w:w="840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Финансовый капитал.</w:t>
            </w:r>
          </w:p>
        </w:tc>
      </w:tr>
      <w:tr w:rsidR="00F96BC1">
        <w:tc>
          <w:tcPr>
            <w:tcW w:w="1230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Ц-7.1.</w:t>
            </w:r>
          </w:p>
        </w:tc>
        <w:tc>
          <w:tcPr>
            <w:tcW w:w="840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Высокая доступность финансовых ресурсов в районе.</w:t>
            </w:r>
          </w:p>
        </w:tc>
      </w:tr>
      <w:tr w:rsidR="00F96BC1">
        <w:tc>
          <w:tcPr>
            <w:tcW w:w="1230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З-7.1.2.</w:t>
            </w:r>
          </w:p>
        </w:tc>
        <w:tc>
          <w:tcPr>
            <w:tcW w:w="8408" w:type="dxa"/>
          </w:tcPr>
          <w:p w:rsidR="00F96BC1" w:rsidRDefault="00D45186">
            <w:pPr>
              <w:tabs>
                <w:tab w:val="left" w:pos="1635"/>
              </w:tabs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Увеличить доходы районного бюджета.</w:t>
            </w:r>
          </w:p>
        </w:tc>
      </w:tr>
    </w:tbl>
    <w:p w:rsidR="00F96BC1" w:rsidRDefault="00F96BC1">
      <w:pPr>
        <w:tabs>
          <w:tab w:val="left" w:pos="1635"/>
        </w:tabs>
        <w:spacing w:after="0" w:line="264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96BC1" w:rsidRDefault="00F96BC1">
      <w:pPr>
        <w:tabs>
          <w:tab w:val="left" w:pos="1635"/>
        </w:tabs>
        <w:spacing w:after="0" w:line="264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96BC1" w:rsidRDefault="00D45186">
      <w:pPr>
        <w:tabs>
          <w:tab w:val="left" w:pos="1635"/>
        </w:tabs>
        <w:spacing w:after="0" w:line="264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</w:t>
      </w:r>
    </w:p>
    <w:sectPr w:rsidR="00F96BC1">
      <w:headerReference w:type="default" r:id="rId7"/>
      <w:pgSz w:w="11906" w:h="16838"/>
      <w:pgMar w:top="56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067" w:rsidRDefault="006B4067">
      <w:pPr>
        <w:spacing w:after="0" w:line="240" w:lineRule="auto"/>
      </w:pPr>
      <w:r>
        <w:separator/>
      </w:r>
    </w:p>
  </w:endnote>
  <w:endnote w:type="continuationSeparator" w:id="0">
    <w:p w:rsidR="006B4067" w:rsidRDefault="006B4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067" w:rsidRDefault="006B4067">
      <w:pPr>
        <w:spacing w:after="0" w:line="240" w:lineRule="auto"/>
      </w:pPr>
      <w:r>
        <w:separator/>
      </w:r>
    </w:p>
  </w:footnote>
  <w:footnote w:type="continuationSeparator" w:id="0">
    <w:p w:rsidR="006B4067" w:rsidRDefault="006B4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02922"/>
      <w:docPartObj>
        <w:docPartGallery w:val="Page Numbers (Top of Page)"/>
        <w:docPartUnique/>
      </w:docPartObj>
    </w:sdtPr>
    <w:sdtEndPr/>
    <w:sdtContent>
      <w:p w:rsidR="00F96BC1" w:rsidRDefault="00D4518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730D">
          <w:rPr>
            <w:noProof/>
          </w:rPr>
          <w:t>5</w:t>
        </w:r>
        <w:r>
          <w:fldChar w:fldCharType="end"/>
        </w:r>
      </w:p>
    </w:sdtContent>
  </w:sdt>
  <w:p w:rsidR="00F96BC1" w:rsidRDefault="00F96BC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BC1"/>
    <w:rsid w:val="001056BD"/>
    <w:rsid w:val="0053730D"/>
    <w:rsid w:val="006B4067"/>
    <w:rsid w:val="00D45186"/>
    <w:rsid w:val="00F9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7DED0"/>
  <w15:docId w15:val="{3C6AAE73-0D54-455D-AC1C-E72319882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68CA8-14ED-4DD5-BE01-BB0FC9889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 Валеева</dc:creator>
  <cp:lastModifiedBy>User</cp:lastModifiedBy>
  <cp:revision>3</cp:revision>
  <dcterms:created xsi:type="dcterms:W3CDTF">2022-08-24T12:31:00Z</dcterms:created>
  <dcterms:modified xsi:type="dcterms:W3CDTF">2022-09-21T13:20:00Z</dcterms:modified>
</cp:coreProperties>
</file>